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4F52" w:rsidRPr="00E21DC1" w:rsidRDefault="00414F52" w:rsidP="00414F52">
      <w:pPr>
        <w:shd w:val="clear" w:color="auto" w:fill="FFFFFF"/>
        <w:spacing w:line="450" w:lineRule="atLeast"/>
        <w:ind w:right="-2"/>
        <w:jc w:val="center"/>
        <w:outlineLvl w:val="0"/>
      </w:pPr>
      <w:r w:rsidRPr="00E21DC1">
        <w:t>По вопросам продаж и поддержки обращайтесь:</w:t>
      </w:r>
    </w:p>
    <w:p w:rsidR="00414F52" w:rsidRPr="00E21DC1" w:rsidRDefault="00414F52" w:rsidP="00414F52">
      <w:pPr>
        <w:shd w:val="clear" w:color="auto" w:fill="FFFFFF"/>
        <w:outlineLvl w:val="0"/>
        <w:rPr>
          <w:color w:val="000000"/>
          <w:sz w:val="16"/>
          <w:szCs w:val="16"/>
        </w:rPr>
      </w:pPr>
    </w:p>
    <w:tbl>
      <w:tblPr>
        <w:tblW w:w="10770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552"/>
        <w:gridCol w:w="2975"/>
        <w:gridCol w:w="2834"/>
        <w:gridCol w:w="2409"/>
      </w:tblGrid>
      <w:tr w:rsidR="00414F52" w:rsidRPr="00E21DC1" w:rsidTr="00414F52">
        <w:trPr>
          <w:trHeight w:val="108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ar-SA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Архангельск (8182)63-90-72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Астана +7(7172)727-132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Белгород (4722)40-23-64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Брянск (4832)59-03-52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Владивосток (423)249-28-31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Волгоград (844)278-03-48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Вологда (8172)26-41-59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Воронеж (473)204-51-73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Екатеринбург (343)384-55-89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Иваново (4932)77-34-06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Ижевск (3412)26-03-58 </w:t>
            </w:r>
          </w:p>
          <w:p w:rsidR="00414F52" w:rsidRPr="00E21DC1" w:rsidRDefault="00414F52" w:rsidP="00C0692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ar-SA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Казань (843)206-01-48 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ar-SA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Калининград (4012)72-03-81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Калуга (4842)92-23-67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Кемерово (3842)65-04-62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Киров (8332)68-02-04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Краснодар (861)203-40-90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Красноярск (391)204-63-61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Курск (4712)77-13-04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Липецк (4742)52-20-81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Магнитогорск (3519)55-03-13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Москва (495)268-04-70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Мурманск (8152)59-64-93 </w:t>
            </w:r>
          </w:p>
          <w:p w:rsidR="00414F52" w:rsidRPr="00E21DC1" w:rsidRDefault="00414F52" w:rsidP="00C0692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ar-SA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Набережные Челны (8552)20-53-41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ar-SA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Нижний Новгород (831)429-08-12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Новокузнецк (3843)20-46-81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Новосибирск (383)227-86-73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Орел (4862)44-53-42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Оренбург (3532)37-68-04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Пенза (8412)22-31-16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Пермь (342)205-81-47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Ростов-на-Дону (863)308-18-15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Рязань (4912)46-61-64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Самара (846)206-03-16 </w:t>
            </w:r>
          </w:p>
          <w:p w:rsidR="00414F52" w:rsidRPr="00E21DC1" w:rsidRDefault="00414F52" w:rsidP="00C0692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ar-SA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Санкт-Петербург (812)309-46-40 Саратов (845)249-38-78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ar-SA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Смоленск (4812)29-41-54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Сочи (862)225-72-31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Ставрополь (8652)20-65-13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Тверь (4822)63-31-35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Томск (3822)98-41-53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Тула (4872)74-02-29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Тюмень (3452)66-21-18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Ульяновск (8422)24-23-59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Уфа (347)229-48-12 </w:t>
            </w:r>
          </w:p>
          <w:p w:rsidR="00414F52" w:rsidRPr="00E21DC1" w:rsidRDefault="00414F52" w:rsidP="00C069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Челябинск (351)202-03-61 </w:t>
            </w:r>
          </w:p>
          <w:p w:rsidR="00414F52" w:rsidRPr="00E21DC1" w:rsidRDefault="00414F52" w:rsidP="00C0692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ar-SA"/>
              </w:rPr>
            </w:pPr>
            <w:r w:rsidRPr="00E21DC1">
              <w:rPr>
                <w:color w:val="000000"/>
                <w:sz w:val="16"/>
                <w:szCs w:val="16"/>
              </w:rPr>
              <w:t xml:space="preserve">Череповец (8202)49-02-64 Ярославль (4852)69-52-93 </w:t>
            </w:r>
          </w:p>
        </w:tc>
      </w:tr>
    </w:tbl>
    <w:p w:rsidR="00414F52" w:rsidRPr="00F87FC7" w:rsidRDefault="00414F52" w:rsidP="00414F52">
      <w:pPr>
        <w:shd w:val="clear" w:color="auto" w:fill="FFFFFF"/>
        <w:spacing w:line="450" w:lineRule="atLeast"/>
        <w:ind w:right="-2"/>
        <w:jc w:val="center"/>
        <w:outlineLvl w:val="0"/>
      </w:pPr>
      <w:r w:rsidRPr="00E21DC1">
        <w:t xml:space="preserve">Единый адрес: </w:t>
      </w:r>
      <w:bookmarkStart w:id="0" w:name="_GoBack"/>
      <w:r w:rsidR="0014789A" w:rsidRPr="00F87FC7">
        <w:rPr>
          <w:lang w:val="en-US"/>
        </w:rPr>
        <w:fldChar w:fldCharType="begin"/>
      </w:r>
      <w:r w:rsidR="0014789A" w:rsidRPr="00F87FC7">
        <w:instrText xml:space="preserve"> </w:instrText>
      </w:r>
      <w:r w:rsidR="0014789A" w:rsidRPr="00F87FC7">
        <w:rPr>
          <w:lang w:val="en-US"/>
        </w:rPr>
        <w:instrText>HYPERLINK</w:instrText>
      </w:r>
      <w:r w:rsidR="0014789A" w:rsidRPr="00F87FC7">
        <w:instrText xml:space="preserve"> "</w:instrText>
      </w:r>
      <w:r w:rsidR="0014789A" w:rsidRPr="00F87FC7">
        <w:rPr>
          <w:lang w:val="en-US"/>
        </w:rPr>
        <w:instrText>mailto</w:instrText>
      </w:r>
      <w:r w:rsidR="0014789A" w:rsidRPr="00F87FC7">
        <w:instrText>:</w:instrText>
      </w:r>
      <w:r w:rsidR="0014789A" w:rsidRPr="00F87FC7">
        <w:rPr>
          <w:lang w:val="en-US"/>
        </w:rPr>
        <w:instrText>nhg</w:instrText>
      </w:r>
      <w:r w:rsidR="0014789A" w:rsidRPr="00F87FC7">
        <w:instrText xml:space="preserve">@nt-rt.ru" </w:instrText>
      </w:r>
      <w:r w:rsidR="0014789A" w:rsidRPr="00F87FC7">
        <w:rPr>
          <w:lang w:val="en-US"/>
        </w:rPr>
        <w:fldChar w:fldCharType="separate"/>
      </w:r>
      <w:r w:rsidR="0014789A" w:rsidRPr="00F87FC7">
        <w:rPr>
          <w:rStyle w:val="a3"/>
          <w:color w:val="auto"/>
          <w:u w:val="none"/>
          <w:lang w:val="en-US"/>
        </w:rPr>
        <w:t>nhg</w:t>
      </w:r>
      <w:r w:rsidR="0014789A" w:rsidRPr="00F87FC7">
        <w:rPr>
          <w:rStyle w:val="a3"/>
          <w:color w:val="auto"/>
          <w:u w:val="none"/>
        </w:rPr>
        <w:t>@nt-rt.ru</w:t>
      </w:r>
      <w:r w:rsidR="0014789A" w:rsidRPr="00F87FC7">
        <w:rPr>
          <w:lang w:val="en-US"/>
        </w:rPr>
        <w:fldChar w:fldCharType="end"/>
      </w:r>
      <w:r w:rsidRPr="00F87FC7">
        <w:t xml:space="preserve"> </w:t>
      </w:r>
    </w:p>
    <w:bookmarkEnd w:id="0"/>
    <w:p w:rsidR="00D10A13" w:rsidRDefault="00D10A13">
      <w:pPr>
        <w:pStyle w:val="ParagraphStyle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D10A13" w:rsidRPr="00414F52" w:rsidRDefault="00D10A13">
      <w:pPr>
        <w:pStyle w:val="ParagraphStyle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898"/>
        <w:gridCol w:w="2393"/>
        <w:gridCol w:w="2230"/>
        <w:gridCol w:w="2925"/>
      </w:tblGrid>
      <w:tr w:rsidR="00D10A13" w:rsidTr="00B130F0">
        <w:trPr>
          <w:trHeight w:val="45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13" w:rsidRDefault="006071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Наименование организации: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13" w:rsidRDefault="0060710F">
            <w:pPr>
              <w:spacing w:line="276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1" w:name="ТекстовоеПоле22"/>
            <w:r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13" w:rsidRDefault="0060710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Факс: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13" w:rsidRDefault="0060710F">
            <w:pPr>
              <w:spacing w:line="276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2" w:name="ТекстовоеПоле25"/>
            <w:r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2"/>
          </w:p>
        </w:tc>
      </w:tr>
      <w:tr w:rsidR="00D10A13" w:rsidTr="00B130F0">
        <w:trPr>
          <w:trHeight w:val="45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13" w:rsidRDefault="0060710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Контактное лицо: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13" w:rsidRDefault="0060710F">
            <w:pPr>
              <w:spacing w:line="276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3" w:name="ТекстовоеПоле23"/>
            <w:r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13" w:rsidRDefault="0060710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Электронная почта: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13" w:rsidRDefault="0060710F">
            <w:pPr>
              <w:spacing w:line="276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4" w:name="ТекстовоеПоле26"/>
            <w:r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4"/>
          </w:p>
        </w:tc>
      </w:tr>
      <w:tr w:rsidR="00D10A13" w:rsidTr="00B130F0">
        <w:trPr>
          <w:trHeight w:val="45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13" w:rsidRDefault="0060710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Телефон: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13" w:rsidRDefault="0060710F">
            <w:pPr>
              <w:spacing w:line="276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5" w:name="ТекстовоеПоле24"/>
            <w:r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0A13" w:rsidRDefault="00D10A13">
            <w:pPr>
              <w:spacing w:line="276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A13" w:rsidRDefault="00D10A13">
            <w:pPr>
              <w:spacing w:line="276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</w:tr>
    </w:tbl>
    <w:p w:rsidR="00B130F0" w:rsidRDefault="00B130F0" w:rsidP="00B130F0">
      <w:pPr>
        <w:jc w:val="center"/>
        <w:rPr>
          <w:rFonts w:ascii="Arial" w:hAnsi="Arial" w:cs="Arial"/>
          <w:b/>
        </w:rPr>
      </w:pPr>
    </w:p>
    <w:p w:rsidR="00B130F0" w:rsidRDefault="00B130F0" w:rsidP="00B130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ОПРОСНЫЙ ЛИСТ</w:t>
      </w:r>
    </w:p>
    <w:p w:rsidR="00D10A13" w:rsidRPr="00B130F0" w:rsidRDefault="00B130F0" w:rsidP="00B130F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в</w:t>
      </w:r>
      <w:r w:rsidRPr="00B130F0">
        <w:rPr>
          <w:rFonts w:ascii="Arial" w:hAnsi="Arial" w:cs="Arial"/>
          <w:b/>
        </w:rPr>
        <w:t>ысоковольтные конденсаторные установки</w:t>
      </w:r>
    </w:p>
    <w:p w:rsidR="00D10A13" w:rsidRDefault="00D10A13">
      <w:pPr>
        <w:pStyle w:val="ParagraphStyle"/>
        <w:ind w:left="-142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afc"/>
        <w:tblW w:w="0" w:type="auto"/>
        <w:tblInd w:w="-142" w:type="dxa"/>
        <w:tblLook w:val="04A0" w:firstRow="1" w:lastRow="0" w:firstColumn="1" w:lastColumn="0" w:noHBand="0" w:noVBand="1"/>
      </w:tblPr>
      <w:tblGrid>
        <w:gridCol w:w="1187"/>
        <w:gridCol w:w="1187"/>
        <w:gridCol w:w="1187"/>
        <w:gridCol w:w="1187"/>
        <w:gridCol w:w="1187"/>
        <w:gridCol w:w="1187"/>
        <w:gridCol w:w="1187"/>
        <w:gridCol w:w="1155"/>
      </w:tblGrid>
      <w:tr w:rsidR="00D10A13">
        <w:trPr>
          <w:trHeight w:val="340"/>
        </w:trPr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Наименование конденсаторной установки</w:t>
            </w:r>
          </w:p>
        </w:tc>
      </w:tr>
      <w:tr w:rsidR="00D10A13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КРМ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УКЛ56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УКЛ57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УКРМ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АУКРМ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УКРМФ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КРМФ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Другая</w:t>
            </w:r>
          </w:p>
        </w:tc>
      </w:tr>
      <w:tr w:rsidR="00D10A13">
        <w:trPr>
          <w:trHeight w:val="343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D10A13" w:rsidRDefault="00D10A13">
      <w:pPr>
        <w:pStyle w:val="ParagraphStyle"/>
        <w:ind w:left="-142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afc"/>
        <w:tblW w:w="94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18"/>
        <w:gridCol w:w="977"/>
        <w:gridCol w:w="583"/>
        <w:gridCol w:w="2126"/>
        <w:gridCol w:w="567"/>
        <w:gridCol w:w="1276"/>
        <w:gridCol w:w="567"/>
        <w:gridCol w:w="708"/>
        <w:gridCol w:w="1843"/>
      </w:tblGrid>
      <w:tr w:rsidR="00D10A13">
        <w:trPr>
          <w:trHeight w:val="336"/>
        </w:trPr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Напряжение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Характер регулирования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Вводная ячейка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Тип</w:t>
            </w:r>
          </w:p>
        </w:tc>
      </w:tr>
      <w:tr w:rsidR="00D10A13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- 6,3 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- по </w:t>
            </w:r>
            <w:r>
              <w:rPr>
                <w:rFonts w:ascii="Tahoma" w:hAnsi="Tahoma" w:cs="Tahoma"/>
                <w:bCs/>
                <w:i/>
                <w:sz w:val="18"/>
                <w:szCs w:val="18"/>
                <w:lang w:val="en-US"/>
              </w:rPr>
              <w:t>cos</w:t>
            </w: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ind w:left="175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 Слева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A13" w:rsidRDefault="00D10A13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  Автоматическая</w:t>
            </w:r>
          </w:p>
        </w:tc>
      </w:tr>
      <w:tr w:rsidR="00D10A13">
        <w:trPr>
          <w:trHeight w:val="2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- 10,5 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по напряжению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ind w:left="175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 Справа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bookmarkStart w:id="8" w:name="ПолеСоСписком1"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189 гц"/>
                    <w:listEntry w:val="134 гц"/>
                    <w:listEntry w:val="210 гц"/>
                  </w:ddList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FORMDROPDOWN </w:instrText>
            </w:r>
            <w:r w:rsidR="007A623D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-  Фильтровая </w:t>
            </w:r>
          </w:p>
        </w:tc>
      </w:tr>
      <w:tr w:rsidR="00D10A13">
        <w:trPr>
          <w:trHeight w:val="3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  другое</w:t>
            </w:r>
          </w:p>
        </w:tc>
        <w:bookmarkStart w:id="10" w:name="Флажок16"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 w:rsidR="007A623D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- индикация </w:t>
            </w:r>
            <w:r>
              <w:rPr>
                <w:rFonts w:ascii="Tahoma" w:hAnsi="Tahoma" w:cs="Tahoma"/>
                <w:b/>
                <w:bCs/>
                <w:i/>
                <w:sz w:val="18"/>
                <w:szCs w:val="18"/>
                <w:lang w:val="en-US"/>
              </w:rPr>
              <w:t>cos</w:t>
            </w:r>
            <w:r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 xml:space="preserve"> 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ind w:left="175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A13" w:rsidRDefault="00D10A13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  Нерегулируемая</w:t>
            </w:r>
          </w:p>
        </w:tc>
      </w:tr>
    </w:tbl>
    <w:p w:rsidR="00D10A13" w:rsidRDefault="00D10A13">
      <w:pPr>
        <w:pStyle w:val="ParagraphStyle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afc"/>
        <w:tblW w:w="0" w:type="auto"/>
        <w:tblInd w:w="-142" w:type="dxa"/>
        <w:tblLook w:val="04A0" w:firstRow="1" w:lastRow="0" w:firstColumn="1" w:lastColumn="0" w:noHBand="0" w:noVBand="1"/>
      </w:tblPr>
      <w:tblGrid>
        <w:gridCol w:w="9464"/>
      </w:tblGrid>
      <w:tr w:rsidR="00D10A13">
        <w:trPr>
          <w:trHeight w:val="340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ОБЩАЯ МОЩНОСТЬ конденсаторной установки (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квар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</w:tr>
      <w:tr w:rsidR="00D10A13">
        <w:trPr>
          <w:trHeight w:val="343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/>
                <w:bCs/>
                <w:color w:val="FF000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18"/>
              </w:rPr>
              <w:fldChar w:fldCharType="begin">
                <w:ffData>
                  <w:name w:val="ТекстовоеПоле41"/>
                  <w:enabled/>
                  <w:calcOnExit w:val="0"/>
                  <w:textInput/>
                </w:ffData>
              </w:fldChar>
            </w:r>
            <w:bookmarkStart w:id="11" w:name="ТекстовоеПоле41"/>
            <w:r>
              <w:rPr>
                <w:rFonts w:ascii="Tahoma" w:hAnsi="Tahoma" w:cs="Tahoma"/>
                <w:b/>
                <w:bCs/>
                <w:color w:val="FF000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color w:val="FF0000"/>
                <w:szCs w:val="18"/>
              </w:rPr>
            </w:r>
            <w:r>
              <w:rPr>
                <w:rFonts w:ascii="Tahoma" w:hAnsi="Tahoma" w:cs="Tahoma"/>
                <w:b/>
                <w:bCs/>
                <w:color w:val="FF000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color w:val="FF0000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FF0000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FF0000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FF0000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FF0000"/>
                <w:szCs w:val="18"/>
              </w:rPr>
              <w:t> </w:t>
            </w:r>
            <w:r>
              <w:fldChar w:fldCharType="end"/>
            </w:r>
            <w:bookmarkEnd w:id="11"/>
          </w:p>
        </w:tc>
      </w:tr>
    </w:tbl>
    <w:p w:rsidR="00D10A13" w:rsidRDefault="00D10A13">
      <w:pPr>
        <w:pStyle w:val="ParagraphStyle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afc"/>
        <w:tblW w:w="0" w:type="auto"/>
        <w:tblInd w:w="-142" w:type="dxa"/>
        <w:tblLook w:val="04A0" w:firstRow="1" w:lastRow="0" w:firstColumn="1" w:lastColumn="0" w:noHBand="0" w:noVBand="1"/>
      </w:tblPr>
      <w:tblGrid>
        <w:gridCol w:w="1187"/>
        <w:gridCol w:w="1187"/>
        <w:gridCol w:w="1187"/>
        <w:gridCol w:w="1187"/>
        <w:gridCol w:w="1187"/>
        <w:gridCol w:w="1187"/>
        <w:gridCol w:w="1187"/>
        <w:gridCol w:w="1155"/>
      </w:tblGrid>
      <w:tr w:rsidR="00D10A13">
        <w:trPr>
          <w:trHeight w:val="340"/>
        </w:trPr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Мощность (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квар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) фиксированной части (постоянно включена)</w:t>
            </w:r>
          </w:p>
        </w:tc>
      </w:tr>
      <w:tr w:rsidR="00D10A13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150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250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450</w:t>
            </w:r>
          </w:p>
        </w:tc>
      </w:tr>
      <w:tr w:rsidR="00D10A13">
        <w:trPr>
          <w:trHeight w:val="343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D10A13">
        <w:trPr>
          <w:trHeight w:val="213"/>
        </w:trPr>
        <w:tc>
          <w:tcPr>
            <w:tcW w:w="118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500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600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900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1350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1800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2250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2700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3150</w:t>
            </w:r>
          </w:p>
        </w:tc>
      </w:tr>
      <w:tr w:rsidR="00D10A13">
        <w:trPr>
          <w:trHeight w:val="343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D10A13" w:rsidRDefault="00D10A13">
      <w:pPr>
        <w:pStyle w:val="ParagraphStyle"/>
        <w:ind w:left="-142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afc"/>
        <w:tblW w:w="0" w:type="auto"/>
        <w:tblInd w:w="-142" w:type="dxa"/>
        <w:tblLook w:val="04A0" w:firstRow="1" w:lastRow="0" w:firstColumn="1" w:lastColumn="0" w:noHBand="0" w:noVBand="1"/>
      </w:tblPr>
      <w:tblGrid>
        <w:gridCol w:w="1187"/>
        <w:gridCol w:w="1187"/>
        <w:gridCol w:w="1187"/>
        <w:gridCol w:w="1187"/>
        <w:gridCol w:w="1187"/>
        <w:gridCol w:w="1187"/>
        <w:gridCol w:w="1187"/>
        <w:gridCol w:w="1155"/>
      </w:tblGrid>
      <w:tr w:rsidR="00D10A13">
        <w:trPr>
          <w:trHeight w:val="340"/>
        </w:trPr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Мощность (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квар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) и количество регулируемых ступеней (подключается автомат)</w:t>
            </w:r>
          </w:p>
        </w:tc>
      </w:tr>
      <w:tr w:rsidR="00D10A13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150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250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450</w:t>
            </w:r>
          </w:p>
        </w:tc>
      </w:tr>
      <w:tr w:rsidR="00D10A13">
        <w:trPr>
          <w:trHeight w:val="343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ТекстовоеПоле42"/>
                  <w:enabled/>
                  <w:calcOnExit w:val="0"/>
                  <w:textInput/>
                </w:ffData>
              </w:fldChar>
            </w:r>
            <w:bookmarkStart w:id="12" w:name="ТекстовоеПоле42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jc w:val="center"/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ТекстовоеПоле4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jc w:val="center"/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ТекстовоеПоле4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jc w:val="center"/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ТекстовоеПоле4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jc w:val="center"/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ТекстовоеПоле4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jc w:val="center"/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ТекстовоеПоле4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jc w:val="center"/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ТекстовоеПоле4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jc w:val="center"/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ТекстовоеПоле4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</w:tbl>
    <w:p w:rsidR="00D10A13" w:rsidRDefault="00D10A13">
      <w:pPr>
        <w:pStyle w:val="ParagraphStyle"/>
        <w:ind w:left="-142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afc"/>
        <w:tblW w:w="94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81"/>
        <w:gridCol w:w="1146"/>
        <w:gridCol w:w="425"/>
        <w:gridCol w:w="993"/>
        <w:gridCol w:w="425"/>
        <w:gridCol w:w="2268"/>
        <w:gridCol w:w="1276"/>
        <w:gridCol w:w="1275"/>
        <w:gridCol w:w="1276"/>
      </w:tblGrid>
      <w:tr w:rsidR="00D10A13">
        <w:trPr>
          <w:trHeight w:val="367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Вид ввода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Тип ввода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Вводной</w:t>
            </w:r>
            <w:proofErr w:type="gram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аппарат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Габариты (ограничения </w:t>
            </w: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до</w:t>
            </w:r>
            <w:proofErr w:type="gram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</w:tr>
      <w:tr w:rsidR="00D10A13">
        <w:trPr>
          <w:trHeight w:val="27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13" w:rsidRDefault="0060710F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   верхний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Флажок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13" w:rsidRDefault="0060710F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 шина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Флажок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13" w:rsidRDefault="0060710F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  РВЗ-10/630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Высота, </w:t>
            </w:r>
            <w:proofErr w:type="gramStart"/>
            <w:r>
              <w:rPr>
                <w:rFonts w:ascii="Tahoma" w:hAnsi="Tahoma" w:cs="Tahoma"/>
                <w:bCs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Ширина, </w:t>
            </w:r>
            <w:proofErr w:type="gramStart"/>
            <w:r>
              <w:rPr>
                <w:rFonts w:ascii="Tahoma" w:hAnsi="Tahoma" w:cs="Tahoma"/>
                <w:bCs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Глубина, </w:t>
            </w:r>
            <w:proofErr w:type="gramStart"/>
            <w:r>
              <w:rPr>
                <w:rFonts w:ascii="Tahoma" w:hAnsi="Tahoma" w:cs="Tahoma"/>
                <w:bCs/>
                <w:sz w:val="18"/>
                <w:szCs w:val="18"/>
              </w:rPr>
              <w:t>мм</w:t>
            </w:r>
            <w:proofErr w:type="gramEnd"/>
          </w:p>
        </w:tc>
      </w:tr>
      <w:tr w:rsidR="00D10A13">
        <w:trPr>
          <w:trHeight w:val="26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Флажок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13" w:rsidRDefault="0060710F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   нижний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13" w:rsidRDefault="0060710F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 кабель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</w:r>
            <w:r w:rsidR="007A623D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13" w:rsidRDefault="0060710F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  Вакуум выключатель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10A13" w:rsidRDefault="00D10A13">
      <w:pPr>
        <w:pStyle w:val="ParagraphStyle"/>
        <w:ind w:left="-142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afc"/>
        <w:tblW w:w="5000" w:type="pct"/>
        <w:tblInd w:w="-176" w:type="dxa"/>
        <w:tblLook w:val="04A0" w:firstRow="1" w:lastRow="0" w:firstColumn="1" w:lastColumn="0" w:noHBand="0" w:noVBand="1"/>
      </w:tblPr>
      <w:tblGrid>
        <w:gridCol w:w="570"/>
        <w:gridCol w:w="1274"/>
        <w:gridCol w:w="572"/>
        <w:gridCol w:w="2264"/>
        <w:gridCol w:w="2408"/>
        <w:gridCol w:w="1134"/>
        <w:gridCol w:w="1274"/>
      </w:tblGrid>
      <w:tr w:rsidR="00D10A13"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Степень защиты</w:t>
            </w:r>
          </w:p>
        </w:tc>
        <w:tc>
          <w:tcPr>
            <w:tcW w:w="1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Климатическое исполнение и категория размещения</w:t>
            </w:r>
          </w:p>
        </w:tc>
        <w:tc>
          <w:tcPr>
            <w:tcW w:w="25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D10A13">
        <w:trPr>
          <w:trHeight w:val="284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A623D">
              <w:rPr>
                <w:rFonts w:ascii="Arial" w:hAnsi="Arial" w:cs="Arial"/>
                <w:bCs/>
                <w:sz w:val="18"/>
                <w:szCs w:val="18"/>
              </w:rPr>
            </w:r>
            <w:r w:rsidR="007A623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af9"/>
              <w:numPr>
                <w:ilvl w:val="0"/>
                <w:numId w:val="2"/>
              </w:numPr>
              <w:ind w:left="152" w:hanging="14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IP 21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A623D">
              <w:rPr>
                <w:rFonts w:ascii="Arial" w:hAnsi="Arial" w:cs="Arial"/>
                <w:bCs/>
                <w:sz w:val="18"/>
                <w:szCs w:val="18"/>
              </w:rPr>
            </w:r>
            <w:r w:rsidR="007A623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  УХЛ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proofErr w:type="gramEnd"/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ind w:left="1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Гармоники напряжения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THDU</w:t>
            </w:r>
            <w:r>
              <w:rPr>
                <w:rFonts w:ascii="Arial" w:hAnsi="Arial" w:cs="Arial"/>
                <w:sz w:val="18"/>
                <w:szCs w:val="18"/>
              </w:rPr>
              <w:t>, %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3"/>
          </w:p>
        </w:tc>
      </w:tr>
      <w:tr w:rsidR="00D10A13">
        <w:trPr>
          <w:trHeight w:val="284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A623D">
              <w:rPr>
                <w:rFonts w:ascii="Arial" w:hAnsi="Arial" w:cs="Arial"/>
                <w:bCs/>
                <w:sz w:val="18"/>
                <w:szCs w:val="18"/>
              </w:rPr>
            </w:r>
            <w:r w:rsidR="007A623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pStyle w:val="af9"/>
              <w:numPr>
                <w:ilvl w:val="0"/>
                <w:numId w:val="4"/>
              </w:numPr>
              <w:ind w:left="152" w:hanging="142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IP 54</w:t>
            </w:r>
          </w:p>
        </w:tc>
        <w:bookmarkStart w:id="15" w:name="Check5"/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A623D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 У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ind w:left="1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Гармоники тока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THDI</w:t>
            </w:r>
            <w:r>
              <w:rPr>
                <w:rFonts w:ascii="Arial" w:hAnsi="Arial" w:cs="Arial"/>
                <w:sz w:val="18"/>
                <w:szCs w:val="18"/>
              </w:rPr>
              <w:t>, %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10A13">
        <w:trPr>
          <w:trHeight w:val="284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A623D">
              <w:rPr>
                <w:rFonts w:ascii="Arial" w:hAnsi="Arial" w:cs="Arial"/>
                <w:bCs/>
                <w:sz w:val="18"/>
                <w:szCs w:val="18"/>
              </w:rPr>
            </w:r>
            <w:r w:rsidR="007A623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6" w:name="ТекстовоеПоле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6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A623D">
              <w:rPr>
                <w:rFonts w:ascii="Arial" w:hAnsi="Arial" w:cs="Arial"/>
                <w:bCs/>
                <w:sz w:val="18"/>
                <w:szCs w:val="18"/>
              </w:rPr>
            </w:r>
            <w:r w:rsidR="007A623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A623D">
              <w:rPr>
                <w:rFonts w:ascii="Arial" w:hAnsi="Arial" w:cs="Arial"/>
                <w:sz w:val="18"/>
                <w:szCs w:val="18"/>
              </w:rPr>
            </w:r>
            <w:r w:rsidR="007A62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ind w:left="1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Характер нагрузки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A13" w:rsidRDefault="00D10A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bookmarkStart w:id="17" w:name="Dropdown1"/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13" w:rsidRDefault="00607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плавная"/>
                    <w:listEntry w:val="скачками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A623D">
              <w:fldChar w:fldCharType="separate"/>
            </w:r>
            <w:r>
              <w:fldChar w:fldCharType="end"/>
            </w:r>
            <w:bookmarkEnd w:id="17"/>
          </w:p>
        </w:tc>
      </w:tr>
    </w:tbl>
    <w:p w:rsidR="00D10A13" w:rsidRDefault="00D10A13">
      <w:pPr>
        <w:pStyle w:val="ParagraphStyle"/>
        <w:ind w:left="-284"/>
        <w:rPr>
          <w:rFonts w:ascii="Tahoma" w:hAnsi="Tahoma" w:cs="Tahoma"/>
          <w:b/>
          <w:bCs/>
          <w:sz w:val="18"/>
          <w:szCs w:val="18"/>
        </w:rPr>
      </w:pPr>
    </w:p>
    <w:p w:rsidR="0060710F" w:rsidRDefault="0060710F">
      <w:pPr>
        <w:pStyle w:val="ParagraphStyle"/>
        <w:rPr>
          <w:rFonts w:ascii="Tahoma" w:hAnsi="Tahoma" w:cs="Tahoma"/>
          <w:b/>
          <w:bCs/>
          <w:sz w:val="18"/>
          <w:szCs w:val="18"/>
        </w:rPr>
      </w:pPr>
    </w:p>
    <w:sectPr w:rsidR="0060710F">
      <w:footnotePr>
        <w:pos w:val="beneathText"/>
      </w:footnotePr>
      <w:pgSz w:w="11905" w:h="16837"/>
      <w:pgMar w:top="284" w:right="924" w:bottom="14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3D" w:rsidRDefault="007A623D">
      <w:r>
        <w:separator/>
      </w:r>
    </w:p>
  </w:endnote>
  <w:endnote w:type="continuationSeparator" w:id="0">
    <w:p w:rsidR="007A623D" w:rsidRDefault="007A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mbus Sans L">
    <w:altName w:val="Arial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3D" w:rsidRDefault="007A623D">
      <w:r>
        <w:separator/>
      </w:r>
    </w:p>
  </w:footnote>
  <w:footnote w:type="continuationSeparator" w:id="0">
    <w:p w:rsidR="007A623D" w:rsidRDefault="007A6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9FD"/>
    <w:multiLevelType w:val="hybridMultilevel"/>
    <w:tmpl w:val="4E2C5358"/>
    <w:lvl w:ilvl="0" w:tplc="76587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829E8"/>
    <w:multiLevelType w:val="hybridMultilevel"/>
    <w:tmpl w:val="8AB0FCFC"/>
    <w:lvl w:ilvl="0" w:tplc="6A8A93E0">
      <w:numFmt w:val="bullet"/>
      <w:lvlText w:val="-"/>
      <w:lvlJc w:val="left"/>
      <w:pPr>
        <w:ind w:left="37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7D"/>
    <w:rsid w:val="00122B68"/>
    <w:rsid w:val="0014789A"/>
    <w:rsid w:val="00414F52"/>
    <w:rsid w:val="00430A4A"/>
    <w:rsid w:val="004A297D"/>
    <w:rsid w:val="0060710F"/>
    <w:rsid w:val="0074003C"/>
    <w:rsid w:val="007A623D"/>
    <w:rsid w:val="008E3583"/>
    <w:rsid w:val="00B130F0"/>
    <w:rsid w:val="00B67EB4"/>
    <w:rsid w:val="00BA2C4E"/>
    <w:rsid w:val="00C83919"/>
    <w:rsid w:val="00D10A13"/>
    <w:rsid w:val="00D6506A"/>
    <w:rsid w:val="00DC6475"/>
    <w:rsid w:val="00F02FB5"/>
    <w:rsid w:val="00F87FC7"/>
    <w:rsid w:val="00F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num" w:pos="0"/>
      </w:tabs>
      <w:suppressAutoHyphens/>
      <w:ind w:left="2832"/>
      <w:outlineLvl w:val="0"/>
    </w:pPr>
    <w:rPr>
      <w:rFonts w:eastAsiaTheme="minorEastAsia"/>
      <w:b/>
      <w:bCs/>
      <w:i/>
      <w:iCs/>
      <w:sz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num" w:pos="0"/>
      </w:tabs>
      <w:suppressAutoHyphens/>
      <w:jc w:val="both"/>
      <w:outlineLvl w:val="1"/>
    </w:pPr>
    <w:rPr>
      <w:rFonts w:eastAsiaTheme="minorEastAsia"/>
      <w:sz w:val="28"/>
      <w:lang w:eastAsia="ar-SA"/>
    </w:rPr>
  </w:style>
  <w:style w:type="paragraph" w:styleId="3">
    <w:name w:val="heading 3"/>
    <w:basedOn w:val="a"/>
    <w:next w:val="a"/>
    <w:link w:val="30"/>
    <w:qFormat/>
    <w:pPr>
      <w:keepNext/>
      <w:tabs>
        <w:tab w:val="num" w:pos="0"/>
      </w:tabs>
      <w:suppressAutoHyphens/>
      <w:jc w:val="center"/>
      <w:outlineLvl w:val="2"/>
    </w:pPr>
    <w:rPr>
      <w:rFonts w:ascii="Arial" w:eastAsiaTheme="minorEastAsia" w:hAnsi="Arial" w:cs="Arial"/>
      <w:b/>
      <w:bCs/>
      <w:lang w:val="en-US" w:eastAsia="ar-SA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num" w:pos="0"/>
      </w:tabs>
      <w:suppressAutoHyphens/>
      <w:outlineLvl w:val="3"/>
    </w:pPr>
    <w:rPr>
      <w:rFonts w:eastAsiaTheme="minorEastAsia"/>
      <w:sz w:val="28"/>
      <w:lang w:eastAsia="ar-SA"/>
    </w:rPr>
  </w:style>
  <w:style w:type="paragraph" w:styleId="5">
    <w:name w:val="heading 5"/>
    <w:basedOn w:val="a"/>
    <w:next w:val="a"/>
    <w:link w:val="50"/>
    <w:qFormat/>
    <w:pPr>
      <w:keepNext/>
      <w:tabs>
        <w:tab w:val="num" w:pos="0"/>
      </w:tabs>
      <w:suppressAutoHyphens/>
      <w:outlineLvl w:val="4"/>
    </w:pPr>
    <w:rPr>
      <w:rFonts w:eastAsiaTheme="minorEastAsia"/>
      <w:b/>
      <w:bCs/>
      <w:lang w:eastAsia="ar-SA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num" w:pos="0"/>
      </w:tabs>
      <w:suppressAutoHyphens/>
      <w:jc w:val="center"/>
      <w:outlineLvl w:val="5"/>
    </w:pPr>
    <w:rPr>
      <w:rFonts w:eastAsiaTheme="minorEastAsia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5">
    <w:name w:val="header"/>
    <w:basedOn w:val="a"/>
    <w:link w:val="a6"/>
    <w:unhideWhenUsed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Pr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9">
    <w:name w:val="index heading"/>
    <w:basedOn w:val="a"/>
    <w:uiPriority w:val="99"/>
    <w:semiHidden/>
    <w:unhideWhenUsed/>
    <w:pPr>
      <w:suppressLineNumbers/>
      <w:suppressAutoHyphens/>
    </w:pPr>
    <w:rPr>
      <w:rFonts w:cs="Nimbus Sans L"/>
      <w:lang w:eastAsia="ar-SA"/>
    </w:rPr>
  </w:style>
  <w:style w:type="paragraph" w:styleId="aa">
    <w:name w:val="Body Text"/>
    <w:basedOn w:val="a"/>
    <w:link w:val="ab"/>
    <w:semiHidden/>
    <w:unhideWhenUsed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semiHidden/>
    <w:rPr>
      <w:sz w:val="24"/>
      <w:szCs w:val="24"/>
    </w:rPr>
  </w:style>
  <w:style w:type="paragraph" w:styleId="ac">
    <w:name w:val="List"/>
    <w:basedOn w:val="aa"/>
    <w:uiPriority w:val="99"/>
    <w:semiHidden/>
    <w:unhideWhenUsed/>
    <w:rPr>
      <w:rFonts w:cs="Nimbus Sans L"/>
    </w:rPr>
  </w:style>
  <w:style w:type="paragraph" w:styleId="ad">
    <w:name w:val="Subtitle"/>
    <w:basedOn w:val="a"/>
    <w:next w:val="a"/>
    <w:link w:val="ae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">
    <w:name w:val="Title"/>
    <w:basedOn w:val="a"/>
    <w:next w:val="ad"/>
    <w:link w:val="af0"/>
    <w:uiPriority w:val="10"/>
    <w:qFormat/>
    <w:pPr>
      <w:suppressAutoHyphens/>
      <w:jc w:val="center"/>
    </w:pPr>
    <w:rPr>
      <w:szCs w:val="20"/>
      <w:lang w:eastAsia="ar-SA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Closing"/>
    <w:basedOn w:val="a"/>
    <w:link w:val="af2"/>
    <w:uiPriority w:val="99"/>
    <w:semiHidden/>
    <w:unhideWhenUsed/>
    <w:pPr>
      <w:suppressAutoHyphens/>
    </w:pPr>
    <w:rPr>
      <w:lang w:eastAsia="ar-SA"/>
    </w:rPr>
  </w:style>
  <w:style w:type="character" w:customStyle="1" w:styleId="af2">
    <w:name w:val="Прощание Знак"/>
    <w:basedOn w:val="a0"/>
    <w:link w:val="af1"/>
    <w:uiPriority w:val="99"/>
    <w:semiHidden/>
    <w:rPr>
      <w:sz w:val="24"/>
      <w:szCs w:val="24"/>
    </w:rPr>
  </w:style>
  <w:style w:type="paragraph" w:styleId="af3">
    <w:name w:val="Signature"/>
    <w:basedOn w:val="a"/>
    <w:link w:val="af4"/>
    <w:uiPriority w:val="99"/>
    <w:semiHidden/>
    <w:unhideWhenUsed/>
    <w:pPr>
      <w:suppressAutoHyphens/>
    </w:pPr>
    <w:rPr>
      <w:lang w:eastAsia="ar-SA"/>
    </w:rPr>
  </w:style>
  <w:style w:type="character" w:customStyle="1" w:styleId="af4">
    <w:name w:val="Подпись Знак"/>
    <w:basedOn w:val="a0"/>
    <w:link w:val="af3"/>
    <w:uiPriority w:val="99"/>
    <w:semiHidden/>
    <w:rPr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pPr>
      <w:suppressAutoHyphens/>
    </w:pPr>
    <w:rPr>
      <w:lang w:eastAsia="ar-SA"/>
    </w:rPr>
  </w:style>
  <w:style w:type="character" w:customStyle="1" w:styleId="af6">
    <w:name w:val="Дата Знак"/>
    <w:basedOn w:val="a0"/>
    <w:link w:val="af5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pPr>
      <w:suppressAutoHyphens/>
      <w:jc w:val="both"/>
    </w:pPr>
    <w:rPr>
      <w:sz w:val="22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Pr>
      <w:rFonts w:ascii="Tahoma" w:hAnsi="Tahoma" w:cs="Tahoma" w:hint="default"/>
      <w:sz w:val="16"/>
      <w:szCs w:val="16"/>
      <w:lang w:eastAsia="ar-SA"/>
    </w:rPr>
  </w:style>
  <w:style w:type="paragraph" w:styleId="af9">
    <w:name w:val="List Paragraph"/>
    <w:basedOn w:val="a"/>
    <w:uiPriority w:val="34"/>
    <w:qFormat/>
    <w:pPr>
      <w:suppressAutoHyphens/>
      <w:ind w:left="708"/>
    </w:pPr>
    <w:rPr>
      <w:lang w:eastAsia="ar-SA"/>
    </w:rPr>
  </w:style>
  <w:style w:type="paragraph" w:customStyle="1" w:styleId="12">
    <w:name w:val="Заголовок1"/>
    <w:basedOn w:val="a"/>
    <w:next w:val="aa"/>
    <w:pPr>
      <w:keepNext/>
      <w:suppressAutoHyphens/>
      <w:spacing w:before="240" w:after="120"/>
    </w:pPr>
    <w:rPr>
      <w:rFonts w:ascii="Bitstream Vera Sans" w:eastAsia="Nimbus Sans L" w:hAnsi="Bitstream Vera Sans" w:cs="Nimbus Sans L"/>
      <w:sz w:val="28"/>
      <w:szCs w:val="28"/>
      <w:lang w:eastAsia="ar-S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a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Placeholder Text"/>
    <w:basedOn w:val="a0"/>
    <w:uiPriority w:val="99"/>
    <w:semiHidden/>
    <w:rPr>
      <w:color w:val="808080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hint="default"/>
    </w:rPr>
  </w:style>
  <w:style w:type="table" w:styleId="afc">
    <w:name w:val="Table Grid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num" w:pos="0"/>
      </w:tabs>
      <w:suppressAutoHyphens/>
      <w:ind w:left="2832"/>
      <w:outlineLvl w:val="0"/>
    </w:pPr>
    <w:rPr>
      <w:rFonts w:eastAsiaTheme="minorEastAsia"/>
      <w:b/>
      <w:bCs/>
      <w:i/>
      <w:iCs/>
      <w:sz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num" w:pos="0"/>
      </w:tabs>
      <w:suppressAutoHyphens/>
      <w:jc w:val="both"/>
      <w:outlineLvl w:val="1"/>
    </w:pPr>
    <w:rPr>
      <w:rFonts w:eastAsiaTheme="minorEastAsia"/>
      <w:sz w:val="28"/>
      <w:lang w:eastAsia="ar-SA"/>
    </w:rPr>
  </w:style>
  <w:style w:type="paragraph" w:styleId="3">
    <w:name w:val="heading 3"/>
    <w:basedOn w:val="a"/>
    <w:next w:val="a"/>
    <w:link w:val="30"/>
    <w:qFormat/>
    <w:pPr>
      <w:keepNext/>
      <w:tabs>
        <w:tab w:val="num" w:pos="0"/>
      </w:tabs>
      <w:suppressAutoHyphens/>
      <w:jc w:val="center"/>
      <w:outlineLvl w:val="2"/>
    </w:pPr>
    <w:rPr>
      <w:rFonts w:ascii="Arial" w:eastAsiaTheme="minorEastAsia" w:hAnsi="Arial" w:cs="Arial"/>
      <w:b/>
      <w:bCs/>
      <w:lang w:val="en-US" w:eastAsia="ar-SA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num" w:pos="0"/>
      </w:tabs>
      <w:suppressAutoHyphens/>
      <w:outlineLvl w:val="3"/>
    </w:pPr>
    <w:rPr>
      <w:rFonts w:eastAsiaTheme="minorEastAsia"/>
      <w:sz w:val="28"/>
      <w:lang w:eastAsia="ar-SA"/>
    </w:rPr>
  </w:style>
  <w:style w:type="paragraph" w:styleId="5">
    <w:name w:val="heading 5"/>
    <w:basedOn w:val="a"/>
    <w:next w:val="a"/>
    <w:link w:val="50"/>
    <w:qFormat/>
    <w:pPr>
      <w:keepNext/>
      <w:tabs>
        <w:tab w:val="num" w:pos="0"/>
      </w:tabs>
      <w:suppressAutoHyphens/>
      <w:outlineLvl w:val="4"/>
    </w:pPr>
    <w:rPr>
      <w:rFonts w:eastAsiaTheme="minorEastAsia"/>
      <w:b/>
      <w:bCs/>
      <w:lang w:eastAsia="ar-SA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num" w:pos="0"/>
      </w:tabs>
      <w:suppressAutoHyphens/>
      <w:jc w:val="center"/>
      <w:outlineLvl w:val="5"/>
    </w:pPr>
    <w:rPr>
      <w:rFonts w:eastAsiaTheme="minorEastAsia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5">
    <w:name w:val="header"/>
    <w:basedOn w:val="a"/>
    <w:link w:val="a6"/>
    <w:unhideWhenUsed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Pr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9">
    <w:name w:val="index heading"/>
    <w:basedOn w:val="a"/>
    <w:uiPriority w:val="99"/>
    <w:semiHidden/>
    <w:unhideWhenUsed/>
    <w:pPr>
      <w:suppressLineNumbers/>
      <w:suppressAutoHyphens/>
    </w:pPr>
    <w:rPr>
      <w:rFonts w:cs="Nimbus Sans L"/>
      <w:lang w:eastAsia="ar-SA"/>
    </w:rPr>
  </w:style>
  <w:style w:type="paragraph" w:styleId="aa">
    <w:name w:val="Body Text"/>
    <w:basedOn w:val="a"/>
    <w:link w:val="ab"/>
    <w:semiHidden/>
    <w:unhideWhenUsed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semiHidden/>
    <w:rPr>
      <w:sz w:val="24"/>
      <w:szCs w:val="24"/>
    </w:rPr>
  </w:style>
  <w:style w:type="paragraph" w:styleId="ac">
    <w:name w:val="List"/>
    <w:basedOn w:val="aa"/>
    <w:uiPriority w:val="99"/>
    <w:semiHidden/>
    <w:unhideWhenUsed/>
    <w:rPr>
      <w:rFonts w:cs="Nimbus Sans L"/>
    </w:rPr>
  </w:style>
  <w:style w:type="paragraph" w:styleId="ad">
    <w:name w:val="Subtitle"/>
    <w:basedOn w:val="a"/>
    <w:next w:val="a"/>
    <w:link w:val="ae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">
    <w:name w:val="Title"/>
    <w:basedOn w:val="a"/>
    <w:next w:val="ad"/>
    <w:link w:val="af0"/>
    <w:uiPriority w:val="10"/>
    <w:qFormat/>
    <w:pPr>
      <w:suppressAutoHyphens/>
      <w:jc w:val="center"/>
    </w:pPr>
    <w:rPr>
      <w:szCs w:val="20"/>
      <w:lang w:eastAsia="ar-SA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Closing"/>
    <w:basedOn w:val="a"/>
    <w:link w:val="af2"/>
    <w:uiPriority w:val="99"/>
    <w:semiHidden/>
    <w:unhideWhenUsed/>
    <w:pPr>
      <w:suppressAutoHyphens/>
    </w:pPr>
    <w:rPr>
      <w:lang w:eastAsia="ar-SA"/>
    </w:rPr>
  </w:style>
  <w:style w:type="character" w:customStyle="1" w:styleId="af2">
    <w:name w:val="Прощание Знак"/>
    <w:basedOn w:val="a0"/>
    <w:link w:val="af1"/>
    <w:uiPriority w:val="99"/>
    <w:semiHidden/>
    <w:rPr>
      <w:sz w:val="24"/>
      <w:szCs w:val="24"/>
    </w:rPr>
  </w:style>
  <w:style w:type="paragraph" w:styleId="af3">
    <w:name w:val="Signature"/>
    <w:basedOn w:val="a"/>
    <w:link w:val="af4"/>
    <w:uiPriority w:val="99"/>
    <w:semiHidden/>
    <w:unhideWhenUsed/>
    <w:pPr>
      <w:suppressAutoHyphens/>
    </w:pPr>
    <w:rPr>
      <w:lang w:eastAsia="ar-SA"/>
    </w:rPr>
  </w:style>
  <w:style w:type="character" w:customStyle="1" w:styleId="af4">
    <w:name w:val="Подпись Знак"/>
    <w:basedOn w:val="a0"/>
    <w:link w:val="af3"/>
    <w:uiPriority w:val="99"/>
    <w:semiHidden/>
    <w:rPr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pPr>
      <w:suppressAutoHyphens/>
    </w:pPr>
    <w:rPr>
      <w:lang w:eastAsia="ar-SA"/>
    </w:rPr>
  </w:style>
  <w:style w:type="character" w:customStyle="1" w:styleId="af6">
    <w:name w:val="Дата Знак"/>
    <w:basedOn w:val="a0"/>
    <w:link w:val="af5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pPr>
      <w:suppressAutoHyphens/>
      <w:jc w:val="both"/>
    </w:pPr>
    <w:rPr>
      <w:sz w:val="22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Pr>
      <w:rFonts w:ascii="Tahoma" w:hAnsi="Tahoma" w:cs="Tahoma" w:hint="default"/>
      <w:sz w:val="16"/>
      <w:szCs w:val="16"/>
      <w:lang w:eastAsia="ar-SA"/>
    </w:rPr>
  </w:style>
  <w:style w:type="paragraph" w:styleId="af9">
    <w:name w:val="List Paragraph"/>
    <w:basedOn w:val="a"/>
    <w:uiPriority w:val="34"/>
    <w:qFormat/>
    <w:pPr>
      <w:suppressAutoHyphens/>
      <w:ind w:left="708"/>
    </w:pPr>
    <w:rPr>
      <w:lang w:eastAsia="ar-SA"/>
    </w:rPr>
  </w:style>
  <w:style w:type="paragraph" w:customStyle="1" w:styleId="12">
    <w:name w:val="Заголовок1"/>
    <w:basedOn w:val="a"/>
    <w:next w:val="aa"/>
    <w:pPr>
      <w:keepNext/>
      <w:suppressAutoHyphens/>
      <w:spacing w:before="240" w:after="120"/>
    </w:pPr>
    <w:rPr>
      <w:rFonts w:ascii="Bitstream Vera Sans" w:eastAsia="Nimbus Sans L" w:hAnsi="Bitstream Vera Sans" w:cs="Nimbus Sans L"/>
      <w:sz w:val="28"/>
      <w:szCs w:val="28"/>
      <w:lang w:eastAsia="ar-S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a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Placeholder Text"/>
    <w:basedOn w:val="a0"/>
    <w:uiPriority w:val="99"/>
    <w:semiHidden/>
    <w:rPr>
      <w:color w:val="808080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hint="default"/>
    </w:rPr>
  </w:style>
  <w:style w:type="table" w:styleId="afc">
    <w:name w:val="Table Grid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Desktop\&#1056;&#1072;&#1073;&#1086;&#1090;&#1072;\&#1089;&#1083;&#1072;&#1074;&#1101;&#1085;&#1077;&#1088;&#1075;&#1086;\&#1054;&#1087;&#1088;&#1086;&#1089;&#1085;&#1099;&#1081;%20&#1083;&#1080;&#1089;&#1090;%20&#1085;&#1072;%20&#1042;&#1042;%20&#1082;&#1086;&#1085;&#1076;&#1077;&#1085;&#1089;&#1072;&#1090;&#1086;&#1088;&#1085;&#1099;&#1077;%20&#1091;&#1089;&#1090;&#1072;&#1085;&#1086;&#1074;&#1082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09C8-2332-42B3-84D8-CA0494B5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Опросный лист на ВВ конденсаторные установки.dotx</Template>
  <TotalTime>7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высоковольтные конденсаторные установки. Бланк заказа на  устройства компенсации реактивной мощности. Продажа оборудования производства завода-изготовителя, производитель Ярославль. Дилер ГКНТ. Поставка Россия, Казахстан</vt:lpstr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высоковольтные конденсаторные установки. Бланк заказа на  устройства компенсации реактивной мощности. Продажа оборудования производства завода-изготовителя, производитель Ярославль. Дилер ГКНТ. Поставка Россия, Казахстан</dc:title>
  <dc:subject>СЛАВЭНЕРГО. Опросный лист на высоковольтные конденсаторные установки. Бланк заказа на  устройства компенсации реактивной мощности. Продажа оборудования производства завода-изготовителя, производитель SLAVENERGO, Ярославль. Дилер ГКНТ. Поставка Россия, Казахстан</dc:subject>
  <dc:creator>http://energomash.nt-rt.ru</dc:creator>
  <cp:keywords/>
  <dc:description/>
  <cp:lastModifiedBy>1068339</cp:lastModifiedBy>
  <cp:revision>12</cp:revision>
  <cp:lastPrinted>2011-09-28T10:56:00Z</cp:lastPrinted>
  <dcterms:created xsi:type="dcterms:W3CDTF">2016-10-10T11:47:00Z</dcterms:created>
  <dcterms:modified xsi:type="dcterms:W3CDTF">2017-11-01T17:11:00Z</dcterms:modified>
</cp:coreProperties>
</file>